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E7" w:rsidRDefault="00716DE7">
      <w:r w:rsidRPr="00716DE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3086100" y="485775"/>
            <wp:positionH relativeFrom="margin">
              <wp:align>center</wp:align>
            </wp:positionH>
            <wp:positionV relativeFrom="margin">
              <wp:align>top</wp:align>
            </wp:positionV>
            <wp:extent cx="1481455" cy="609600"/>
            <wp:effectExtent l="19050" t="0" r="444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1F9" w:rsidRDefault="00B071F9" w:rsidP="00B071F9"/>
    <w:p w:rsidR="00033BD8" w:rsidRDefault="00BA7C32" w:rsidP="00033BD8">
      <w:pPr>
        <w:tabs>
          <w:tab w:val="left" w:pos="5310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65063">
        <w:rPr>
          <w:rFonts w:asciiTheme="majorHAnsi" w:hAnsiTheme="majorHAnsi"/>
          <w:b/>
          <w:sz w:val="28"/>
          <w:szCs w:val="28"/>
        </w:rPr>
        <w:t>CON</w:t>
      </w:r>
      <w:r w:rsidR="00265063">
        <w:rPr>
          <w:rFonts w:asciiTheme="majorHAnsi" w:hAnsiTheme="majorHAnsi"/>
          <w:b/>
          <w:sz w:val="28"/>
          <w:szCs w:val="28"/>
        </w:rPr>
        <w:t>C</w:t>
      </w:r>
      <w:r w:rsidRPr="00265063">
        <w:rPr>
          <w:rFonts w:asciiTheme="majorHAnsi" w:hAnsiTheme="majorHAnsi"/>
          <w:b/>
          <w:sz w:val="28"/>
          <w:szCs w:val="28"/>
        </w:rPr>
        <w:t>E</w:t>
      </w:r>
      <w:r w:rsidR="00265063" w:rsidRPr="00265063">
        <w:rPr>
          <w:rFonts w:asciiTheme="majorHAnsi" w:hAnsiTheme="majorHAnsi"/>
          <w:b/>
          <w:sz w:val="28"/>
          <w:szCs w:val="28"/>
        </w:rPr>
        <w:t xml:space="preserve">RNS ABOUT POSSIBLE </w:t>
      </w:r>
      <w:r w:rsidR="007949B5">
        <w:rPr>
          <w:rFonts w:asciiTheme="majorHAnsi" w:hAnsiTheme="majorHAnsi"/>
          <w:b/>
          <w:sz w:val="28"/>
          <w:szCs w:val="28"/>
        </w:rPr>
        <w:t>POOR PRACTICE</w:t>
      </w:r>
    </w:p>
    <w:p w:rsidR="00C61FC3" w:rsidRDefault="00C61FC3" w:rsidP="0025314F">
      <w:pPr>
        <w:tabs>
          <w:tab w:val="left" w:pos="5310"/>
        </w:tabs>
        <w:spacing w:after="0" w:line="240" w:lineRule="auto"/>
        <w:rPr>
          <w:b/>
          <w:sz w:val="16"/>
          <w:szCs w:val="16"/>
        </w:rPr>
      </w:pPr>
    </w:p>
    <w:p w:rsidR="00156FF3" w:rsidRPr="00156FF3" w:rsidRDefault="00156FF3" w:rsidP="00AC37DC">
      <w:pPr>
        <w:tabs>
          <w:tab w:val="left" w:pos="5310"/>
        </w:tabs>
        <w:spacing w:after="0" w:line="240" w:lineRule="auto"/>
        <w:jc w:val="center"/>
      </w:pPr>
      <w:r w:rsidRPr="00156FF3">
        <w:t>Guide</w:t>
      </w:r>
      <w:r>
        <w:t xml:space="preserve">line procedures for concerns about possible </w:t>
      </w:r>
      <w:r w:rsidR="007949B5">
        <w:t>poor practice or breaches of Archery GB Policy,</w:t>
      </w:r>
      <w:r w:rsidR="00CE3A79">
        <w:t xml:space="preserve"> Laws, Rules,</w:t>
      </w:r>
      <w:r w:rsidR="007949B5">
        <w:t xml:space="preserve"> Guidelines or Codes of Conduct </w:t>
      </w:r>
      <w:r>
        <w:t>within the Archery GB environment</w:t>
      </w:r>
    </w:p>
    <w:p w:rsidR="00156FF3" w:rsidRDefault="00156FF3" w:rsidP="0025314F">
      <w:pPr>
        <w:tabs>
          <w:tab w:val="left" w:pos="5310"/>
        </w:tabs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033BD8" w:rsidTr="0025314F">
        <w:tc>
          <w:tcPr>
            <w:tcW w:w="9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A79" w:rsidRDefault="00033BD8" w:rsidP="007949B5">
            <w:pPr>
              <w:tabs>
                <w:tab w:val="left" w:pos="5310"/>
              </w:tabs>
              <w:jc w:val="center"/>
            </w:pPr>
            <w:r w:rsidRPr="00033BD8">
              <w:t xml:space="preserve">You </w:t>
            </w:r>
            <w:r>
              <w:t xml:space="preserve">become aware of </w:t>
            </w:r>
            <w:r w:rsidR="00E93001">
              <w:t xml:space="preserve">a </w:t>
            </w:r>
            <w:r>
              <w:t xml:space="preserve">possible </w:t>
            </w:r>
            <w:r w:rsidR="007949B5">
              <w:t xml:space="preserve">poor practice concern or </w:t>
            </w:r>
            <w:r w:rsidR="00E93001">
              <w:t xml:space="preserve">a possible </w:t>
            </w:r>
            <w:r w:rsidR="007949B5">
              <w:t>breach of</w:t>
            </w:r>
            <w:r w:rsidR="00CE3A79">
              <w:t>:</w:t>
            </w:r>
          </w:p>
          <w:p w:rsidR="00033BD8" w:rsidRPr="00033BD8" w:rsidRDefault="007949B5" w:rsidP="00CE3A79">
            <w:pPr>
              <w:tabs>
                <w:tab w:val="left" w:pos="5310"/>
              </w:tabs>
              <w:jc w:val="center"/>
            </w:pPr>
            <w:r>
              <w:t xml:space="preserve">Archery GB Policy, </w:t>
            </w:r>
            <w:r w:rsidR="00CE3A79">
              <w:t xml:space="preserve">Laws, Rules, </w:t>
            </w:r>
            <w:r>
              <w:t>Guidelines or Codes of Conduct</w:t>
            </w:r>
          </w:p>
        </w:tc>
      </w:tr>
    </w:tbl>
    <w:p w:rsidR="00033BD8" w:rsidRPr="00613628" w:rsidRDefault="00102777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 w:rsidRPr="00102777">
        <w:rPr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241.2pt;margin-top:-.25pt;width:.05pt;height:14.25pt;z-index:251675648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25314F" w:rsidTr="00881209">
        <w:tc>
          <w:tcPr>
            <w:tcW w:w="9854" w:type="dxa"/>
            <w:shd w:val="clear" w:color="auto" w:fill="auto"/>
          </w:tcPr>
          <w:p w:rsidR="0025314F" w:rsidRDefault="00881209" w:rsidP="00881209">
            <w:pPr>
              <w:tabs>
                <w:tab w:val="left" w:pos="5310"/>
              </w:tabs>
              <w:jc w:val="center"/>
            </w:pPr>
            <w:r>
              <w:t>Does this concern relate to a possible child abuse situation</w:t>
            </w:r>
          </w:p>
        </w:tc>
      </w:tr>
    </w:tbl>
    <w:p w:rsidR="0025314F" w:rsidRPr="00613628" w:rsidRDefault="00102777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 w:rsidRPr="00102777">
        <w:rPr>
          <w:noProof/>
          <w:sz w:val="18"/>
          <w:szCs w:val="18"/>
          <w:lang w:eastAsia="en-GB"/>
        </w:rPr>
        <w:pict>
          <v:shape id="_x0000_s1047" type="#_x0000_t32" style="position:absolute;margin-left:341pt;margin-top:-.3pt;width:.05pt;height:15.45pt;z-index:251673600;mso-position-horizontal-relative:text;mso-position-vertical-relative:text" o:connectortype="straight" strokeweight="1.5pt">
            <v:stroke endarrow="open"/>
          </v:shape>
        </w:pict>
      </w:r>
      <w:r w:rsidRPr="00102777">
        <w:rPr>
          <w:noProof/>
          <w:sz w:val="18"/>
          <w:szCs w:val="18"/>
          <w:lang w:eastAsia="en-GB"/>
        </w:rPr>
        <w:pict>
          <v:shape id="_x0000_s1030" type="#_x0000_t32" style="position:absolute;margin-left:83.7pt;margin-top:.45pt;width:.05pt;height:14.7pt;z-index:251660288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Ind w:w="1384" w:type="dxa"/>
        <w:shd w:val="clear" w:color="auto" w:fill="FFFFFF" w:themeFill="background1"/>
        <w:tblLook w:val="04A0"/>
      </w:tblPr>
      <w:tblGrid>
        <w:gridCol w:w="851"/>
        <w:gridCol w:w="4253"/>
        <w:gridCol w:w="880"/>
      </w:tblGrid>
      <w:tr w:rsidR="0025314F" w:rsidTr="0067656B"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314F" w:rsidRDefault="00102777" w:rsidP="00742F9B">
            <w:pPr>
              <w:tabs>
                <w:tab w:val="left" w:pos="5310"/>
              </w:tabs>
              <w:jc w:val="center"/>
            </w:pPr>
            <w:r w:rsidRPr="00102777">
              <w:rPr>
                <w:noProof/>
                <w:sz w:val="18"/>
                <w:szCs w:val="18"/>
                <w:lang w:eastAsia="en-GB"/>
              </w:rPr>
              <w:pict>
                <v:shape id="_x0000_s1046" type="#_x0000_t32" style="position:absolute;left:0;text-align:left;margin-left:14.3pt;margin-top:14.9pt;width:.05pt;height:13.2pt;z-index:251658239;mso-position-horizontal-relative:text;mso-position-vertical-relative:text" o:connectortype="straight" strokeweight="1.5pt">
                  <v:stroke endarrow="open"/>
                </v:shape>
              </w:pict>
            </w:r>
            <w:r w:rsidR="00881209">
              <w:t>Yes</w:t>
            </w:r>
          </w:p>
        </w:tc>
        <w:tc>
          <w:tcPr>
            <w:tcW w:w="425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5314F" w:rsidRDefault="0025314F" w:rsidP="0025314F">
            <w:pPr>
              <w:tabs>
                <w:tab w:val="left" w:pos="5310"/>
              </w:tabs>
            </w:pPr>
          </w:p>
        </w:tc>
        <w:tc>
          <w:tcPr>
            <w:tcW w:w="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5314F" w:rsidRDefault="00102777" w:rsidP="009C59E3">
            <w:pPr>
              <w:tabs>
                <w:tab w:val="left" w:pos="5310"/>
              </w:tabs>
              <w:jc w:val="center"/>
            </w:pPr>
            <w:r w:rsidRPr="00102777">
              <w:rPr>
                <w:noProof/>
                <w:sz w:val="18"/>
                <w:szCs w:val="18"/>
                <w:lang w:eastAsia="en-GB"/>
              </w:rPr>
              <w:pict>
                <v:shape id="_x0000_s1048" type="#_x0000_t32" style="position:absolute;left:0;text-align:left;margin-left:16.55pt;margin-top:14.9pt;width:.05pt;height:13.2pt;z-index:251674624;mso-position-horizontal-relative:text;mso-position-vertical-relative:text" o:connectortype="straight" strokeweight="1.5pt">
                  <v:stroke endarrow="open"/>
                </v:shape>
              </w:pict>
            </w:r>
            <w:r w:rsidR="00881209">
              <w:t>No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308"/>
        <w:gridCol w:w="486"/>
        <w:gridCol w:w="6060"/>
      </w:tblGrid>
      <w:tr w:rsidR="00881209" w:rsidTr="00A579E5">
        <w:tc>
          <w:tcPr>
            <w:tcW w:w="3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1209" w:rsidRDefault="00881209" w:rsidP="00881209">
            <w:pPr>
              <w:tabs>
                <w:tab w:val="left" w:pos="5310"/>
              </w:tabs>
              <w:jc w:val="center"/>
            </w:pPr>
            <w:r>
              <w:t>Refer to Flow Diagram, SCFD 01.</w:t>
            </w:r>
          </w:p>
          <w:p w:rsidR="00881209" w:rsidRDefault="00881209" w:rsidP="00881209">
            <w:pPr>
              <w:tabs>
                <w:tab w:val="left" w:pos="5310"/>
              </w:tabs>
              <w:jc w:val="center"/>
            </w:pPr>
            <w:r>
              <w:t>Concerns about Possible Abuse</w:t>
            </w:r>
          </w:p>
        </w:tc>
        <w:tc>
          <w:tcPr>
            <w:tcW w:w="48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81209" w:rsidRDefault="00881209" w:rsidP="00881209">
            <w:pPr>
              <w:tabs>
                <w:tab w:val="left" w:pos="5310"/>
              </w:tabs>
              <w:jc w:val="center"/>
            </w:pPr>
          </w:p>
        </w:tc>
        <w:tc>
          <w:tcPr>
            <w:tcW w:w="6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BF9" w:rsidRDefault="00C92BF9" w:rsidP="00C92BF9">
            <w:pPr>
              <w:tabs>
                <w:tab w:val="left" w:pos="5310"/>
              </w:tabs>
              <w:jc w:val="center"/>
            </w:pPr>
            <w:r>
              <w:t>Where possible</w:t>
            </w:r>
            <w:r w:rsidR="0067656B">
              <w:t xml:space="preserve">, concerns </w:t>
            </w:r>
            <w:r>
              <w:t xml:space="preserve">should be resolved </w:t>
            </w:r>
            <w:r w:rsidR="0067656B">
              <w:t xml:space="preserve">at </w:t>
            </w:r>
            <w:r>
              <w:t xml:space="preserve">club </w:t>
            </w:r>
            <w:r w:rsidR="0067656B">
              <w:t>level</w:t>
            </w:r>
            <w:r>
              <w:t>.</w:t>
            </w:r>
            <w:r w:rsidR="0067656B">
              <w:t xml:space="preserve"> </w:t>
            </w:r>
          </w:p>
          <w:p w:rsidR="00881209" w:rsidRDefault="00C92BF9" w:rsidP="00C92BF9">
            <w:pPr>
              <w:tabs>
                <w:tab w:val="left" w:pos="5310"/>
              </w:tabs>
              <w:jc w:val="center"/>
            </w:pPr>
            <w:r>
              <w:t xml:space="preserve">For guidance, see the Archery GB Disciplinary Policy, Appendix 2 </w:t>
            </w:r>
          </w:p>
        </w:tc>
      </w:tr>
    </w:tbl>
    <w:p w:rsidR="0025314F" w:rsidRPr="00613628" w:rsidRDefault="00102777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40" type="#_x0000_t32" style="position:absolute;margin-left:340.95pt;margin-top:.2pt;width:.1pt;height:13.95pt;z-index:251667456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Ind w:w="3794" w:type="dxa"/>
        <w:tblLook w:val="04A0"/>
      </w:tblPr>
      <w:tblGrid>
        <w:gridCol w:w="6060"/>
      </w:tblGrid>
      <w:tr w:rsidR="00454678" w:rsidTr="00A579E5">
        <w:tc>
          <w:tcPr>
            <w:tcW w:w="6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BF9" w:rsidRDefault="00E0350D" w:rsidP="00C92BF9">
            <w:pPr>
              <w:tabs>
                <w:tab w:val="left" w:pos="5310"/>
              </w:tabs>
              <w:jc w:val="center"/>
            </w:pPr>
            <w:r w:rsidRPr="00E0350D">
              <w:t>If</w:t>
            </w:r>
            <w:r w:rsidR="003F46C9">
              <w:t>,</w:t>
            </w:r>
            <w:r w:rsidRPr="00E0350D">
              <w:t xml:space="preserve"> </w:t>
            </w:r>
            <w:r w:rsidR="003F46C9">
              <w:t>having exhausted all options at club level</w:t>
            </w:r>
            <w:r w:rsidR="00CE3A79">
              <w:t>,</w:t>
            </w:r>
            <w:r w:rsidR="003F46C9">
              <w:t xml:space="preserve"> the concern cannot be </w:t>
            </w:r>
            <w:r w:rsidR="00C92BF9">
              <w:t>resolved;</w:t>
            </w:r>
            <w:r w:rsidR="003F46C9">
              <w:t xml:space="preserve"> </w:t>
            </w:r>
            <w:r w:rsidR="00CE3A79">
              <w:t>it</w:t>
            </w:r>
            <w:r w:rsidR="003F46C9">
              <w:t xml:space="preserve"> should be referred up to the next level</w:t>
            </w:r>
            <w:r w:rsidR="00C92BF9">
              <w:t>.</w:t>
            </w:r>
            <w:r w:rsidR="003F46C9">
              <w:t xml:space="preserve"> </w:t>
            </w:r>
          </w:p>
          <w:p w:rsidR="00454678" w:rsidRPr="00E0350D" w:rsidRDefault="003F46C9" w:rsidP="00C92BF9">
            <w:pPr>
              <w:tabs>
                <w:tab w:val="left" w:pos="5310"/>
              </w:tabs>
              <w:jc w:val="center"/>
            </w:pPr>
            <w:r>
              <w:t>(County Association and then Regional Society)</w:t>
            </w:r>
          </w:p>
        </w:tc>
      </w:tr>
    </w:tbl>
    <w:p w:rsidR="0025314F" w:rsidRPr="00613628" w:rsidRDefault="00102777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pict>
          <v:shape id="_x0000_s1043" type="#_x0000_t32" style="position:absolute;margin-left:341pt;margin-top:.1pt;width:.1pt;height:13.2pt;z-index:251670528;mso-position-horizontal-relative:text;mso-position-vertical-relative:text" o:connectortype="straight" strokeweight="1.5pt">
            <v:stroke endarrow="open"/>
          </v:shape>
        </w:pict>
      </w:r>
    </w:p>
    <w:tbl>
      <w:tblPr>
        <w:tblStyle w:val="TableGrid"/>
        <w:tblW w:w="0" w:type="auto"/>
        <w:tblInd w:w="37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0"/>
      </w:tblGrid>
      <w:tr w:rsidR="007F2598" w:rsidTr="00A579E5">
        <w:tc>
          <w:tcPr>
            <w:tcW w:w="6060" w:type="dxa"/>
          </w:tcPr>
          <w:p w:rsidR="007F2598" w:rsidRDefault="00102777" w:rsidP="005B5CF5">
            <w:pPr>
              <w:tabs>
                <w:tab w:val="left" w:pos="5310"/>
              </w:tabs>
              <w:jc w:val="center"/>
            </w:pPr>
            <w:r>
              <w:rPr>
                <w:noProof/>
                <w:lang w:eastAsia="en-GB"/>
              </w:rPr>
              <w:pict>
                <v:shape id="_x0000_s1042" type="#_x0000_t32" style="position:absolute;left:0;text-align:left;margin-left:151.3pt;margin-top:55.15pt;width:0;height:13.2pt;z-index:251669504;mso-position-horizontal-relative:text;mso-position-vertical-relative:text" o:connectortype="straight" strokeweight="1.5pt">
                  <v:stroke endarrow="open"/>
                </v:shape>
              </w:pict>
            </w:r>
            <w:r w:rsidR="003F46C9">
              <w:t>If the concern cannot be resolved at the County Association or</w:t>
            </w:r>
            <w:r w:rsidR="00A579E5">
              <w:t xml:space="preserve"> the </w:t>
            </w:r>
            <w:r w:rsidR="003F46C9">
              <w:t>Regional Society</w:t>
            </w:r>
            <w:r w:rsidR="00C92BF9">
              <w:t>,</w:t>
            </w:r>
            <w:r w:rsidR="003F46C9">
              <w:t xml:space="preserve"> the Regional Official must refer the concern to the Archery GB </w:t>
            </w:r>
            <w:r w:rsidR="005B5CF5">
              <w:t>Safeguarding Officer (SO)</w:t>
            </w:r>
            <w:r w:rsidR="003F46C9">
              <w:t>who will refer the matter to the Archery GB Case Management Panel (CMP)</w:t>
            </w:r>
          </w:p>
        </w:tc>
      </w:tr>
    </w:tbl>
    <w:p w:rsidR="0025314F" w:rsidRPr="00613628" w:rsidRDefault="0025314F" w:rsidP="0025314F">
      <w:pPr>
        <w:tabs>
          <w:tab w:val="left" w:pos="5310"/>
        </w:tabs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3794" w:type="dxa"/>
        <w:tblLook w:val="04A0"/>
      </w:tblPr>
      <w:tblGrid>
        <w:gridCol w:w="6060"/>
      </w:tblGrid>
      <w:tr w:rsidR="00742F9B" w:rsidTr="00A579E5">
        <w:trPr>
          <w:trHeight w:val="2794"/>
        </w:trPr>
        <w:tc>
          <w:tcPr>
            <w:tcW w:w="6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2F9B" w:rsidRDefault="00742F9B" w:rsidP="0025314F">
            <w:pPr>
              <w:tabs>
                <w:tab w:val="left" w:pos="5310"/>
              </w:tabs>
            </w:pPr>
            <w:r>
              <w:t>Possible Outcomes</w:t>
            </w:r>
            <w:r w:rsidR="00A579E5">
              <w:t xml:space="preserve"> from a referral to the CMP</w:t>
            </w:r>
            <w:r>
              <w:t>:</w:t>
            </w:r>
          </w:p>
          <w:p w:rsidR="00CE3A79" w:rsidRPr="00CE3A79" w:rsidRDefault="00CE3A79" w:rsidP="0025314F">
            <w:pPr>
              <w:tabs>
                <w:tab w:val="left" w:pos="5310"/>
              </w:tabs>
              <w:rPr>
                <w:sz w:val="8"/>
                <w:szCs w:val="8"/>
              </w:rPr>
            </w:pP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Referred back to Region with CMP recommendations</w:t>
            </w:r>
          </w:p>
          <w:p w:rsidR="00A579E5" w:rsidRDefault="008B5EDA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A r</w:t>
            </w:r>
            <w:r w:rsidR="00A579E5">
              <w:t>equest for further information</w:t>
            </w: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Training/further training required</w:t>
            </w: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Supervision and/or monitoring required</w:t>
            </w: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Advice/warning about future conduct</w:t>
            </w: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No case to answer</w:t>
            </w:r>
          </w:p>
          <w:p w:rsidR="00742F9B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R</w:t>
            </w:r>
            <w:r w:rsidR="00742F9B">
              <w:t>eferral to an Archery GB Disciplinary Panel</w:t>
            </w:r>
          </w:p>
          <w:p w:rsidR="00A579E5" w:rsidRDefault="00A579E5" w:rsidP="00A579E5">
            <w:pPr>
              <w:pStyle w:val="ListParagraph"/>
              <w:numPr>
                <w:ilvl w:val="0"/>
                <w:numId w:val="6"/>
              </w:numPr>
              <w:tabs>
                <w:tab w:val="left" w:pos="5310"/>
              </w:tabs>
            </w:pPr>
            <w:r>
              <w:t>Following a Disciplinary Panel decision, there may a referral to an Archery GB Appeal Panel</w:t>
            </w:r>
          </w:p>
        </w:tc>
      </w:tr>
    </w:tbl>
    <w:p w:rsidR="00742F9B" w:rsidRDefault="00742F9B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p w:rsidR="00CE3A79" w:rsidRPr="00742F9B" w:rsidRDefault="00CE3A79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p w:rsidR="005405C8" w:rsidRDefault="005405C8" w:rsidP="00613628">
      <w:pPr>
        <w:tabs>
          <w:tab w:val="left" w:pos="5310"/>
        </w:tabs>
        <w:spacing w:after="0" w:line="240" w:lineRule="auto"/>
        <w:jc w:val="center"/>
      </w:pPr>
      <w:r>
        <w:t>Allegations of this nature are sensitive and should only be discussed on a “need to know” basis.  Confidentially must be maintained until the outcome of the investigation is released</w:t>
      </w:r>
    </w:p>
    <w:p w:rsidR="005405C8" w:rsidRDefault="005405C8" w:rsidP="00613628">
      <w:pPr>
        <w:tabs>
          <w:tab w:val="left" w:pos="5310"/>
        </w:tabs>
        <w:spacing w:after="0" w:line="240" w:lineRule="auto"/>
        <w:jc w:val="center"/>
        <w:rPr>
          <w:sz w:val="16"/>
          <w:szCs w:val="16"/>
        </w:rPr>
      </w:pPr>
    </w:p>
    <w:p w:rsidR="007F2598" w:rsidRPr="00613628" w:rsidRDefault="00613628" w:rsidP="00613628">
      <w:pPr>
        <w:tabs>
          <w:tab w:val="left" w:pos="5310"/>
        </w:tabs>
        <w:spacing w:after="0" w:line="240" w:lineRule="auto"/>
        <w:jc w:val="center"/>
        <w:rPr>
          <w:b/>
          <w:sz w:val="28"/>
          <w:szCs w:val="28"/>
          <w:u w:val="single"/>
        </w:rPr>
      </w:pPr>
      <w:r w:rsidRPr="00613628">
        <w:rPr>
          <w:b/>
          <w:sz w:val="28"/>
          <w:szCs w:val="28"/>
          <w:u w:val="single"/>
        </w:rPr>
        <w:t xml:space="preserve">DO NOT DELAY REPORTING </w:t>
      </w:r>
      <w:proofErr w:type="gramStart"/>
      <w:r w:rsidRPr="00613628">
        <w:rPr>
          <w:b/>
          <w:sz w:val="28"/>
          <w:szCs w:val="28"/>
          <w:u w:val="single"/>
        </w:rPr>
        <w:t>YOUR</w:t>
      </w:r>
      <w:proofErr w:type="gramEnd"/>
      <w:r w:rsidRPr="00613628">
        <w:rPr>
          <w:b/>
          <w:sz w:val="28"/>
          <w:szCs w:val="28"/>
          <w:u w:val="single"/>
        </w:rPr>
        <w:t xml:space="preserve"> CONCERNS</w:t>
      </w:r>
    </w:p>
    <w:p w:rsidR="00613628" w:rsidRDefault="00613628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p w:rsidR="00CE3A79" w:rsidRDefault="00CE3A79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p w:rsidR="00CE3A79" w:rsidRDefault="00CE3A79" w:rsidP="0025314F">
      <w:pPr>
        <w:tabs>
          <w:tab w:val="left" w:pos="5310"/>
        </w:tabs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/>
      </w:tblPr>
      <w:tblGrid>
        <w:gridCol w:w="1356"/>
        <w:gridCol w:w="7069"/>
      </w:tblGrid>
      <w:tr w:rsidR="00716DE7" w:rsidRPr="00D221CF" w:rsidTr="00815E65">
        <w:trPr>
          <w:trHeight w:val="1011"/>
          <w:jc w:val="center"/>
        </w:trPr>
        <w:tc>
          <w:tcPr>
            <w:tcW w:w="1356" w:type="dxa"/>
            <w:tcBorders>
              <w:top w:val="nil"/>
              <w:left w:val="nil"/>
              <w:bottom w:val="nil"/>
            </w:tcBorders>
            <w:vAlign w:val="center"/>
          </w:tcPr>
          <w:p w:rsidR="00716DE7" w:rsidRPr="00D221CF" w:rsidRDefault="00716DE7" w:rsidP="007F5F4E">
            <w:pPr>
              <w:jc w:val="center"/>
              <w:rPr>
                <w:sz w:val="28"/>
              </w:rPr>
            </w:pPr>
            <w:r w:rsidRPr="00D221CF">
              <w:rPr>
                <w:noProof/>
                <w:lang w:eastAsia="en-GB"/>
              </w:rPr>
              <w:drawing>
                <wp:inline distT="0" distB="0" distL="0" distR="0">
                  <wp:extent cx="704850" cy="695325"/>
                  <wp:effectExtent l="19050" t="0" r="0" b="0"/>
                  <wp:docPr id="1" name="Picture 4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9" w:type="dxa"/>
            <w:tcBorders>
              <w:top w:val="nil"/>
              <w:bottom w:val="nil"/>
              <w:right w:val="nil"/>
            </w:tcBorders>
            <w:vAlign w:val="center"/>
          </w:tcPr>
          <w:p w:rsidR="00716DE7" w:rsidRPr="00D221CF" w:rsidRDefault="00716DE7" w:rsidP="007F5F4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221CF">
              <w:rPr>
                <w:rFonts w:asciiTheme="minorHAnsi" w:hAnsiTheme="minorHAnsi" w:cs="Calibri"/>
                <w:sz w:val="22"/>
                <w:szCs w:val="22"/>
              </w:rPr>
              <w:t xml:space="preserve">Archery GB is the trading name of the Grand National Archery Society, a company limited by guarantee no. 1342150 Registered in </w:t>
            </w:r>
            <w:smartTag w:uri="urn:schemas-microsoft-com:office:smarttags" w:element="country-region">
              <w:smartTag w:uri="urn:schemas-microsoft-com:office:smarttags" w:element="place">
                <w:r w:rsidRPr="00D221CF">
                  <w:rPr>
                    <w:rFonts w:asciiTheme="minorHAnsi" w:hAnsiTheme="minorHAnsi" w:cs="Calibri"/>
                    <w:sz w:val="22"/>
                    <w:szCs w:val="22"/>
                  </w:rPr>
                  <w:t>England</w:t>
                </w:r>
              </w:smartTag>
            </w:smartTag>
            <w:r w:rsidRPr="00D221CF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</w:tc>
      </w:tr>
    </w:tbl>
    <w:p w:rsidR="008C7A89" w:rsidRPr="00716DE7" w:rsidRDefault="008C7A89" w:rsidP="00742F9B">
      <w:pPr>
        <w:tabs>
          <w:tab w:val="left" w:pos="5310"/>
        </w:tabs>
      </w:pPr>
    </w:p>
    <w:sectPr w:rsidR="008C7A89" w:rsidRPr="00716DE7" w:rsidSect="00033B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6B" w:rsidRDefault="0067656B" w:rsidP="00716DE7">
      <w:pPr>
        <w:spacing w:after="0" w:line="240" w:lineRule="auto"/>
      </w:pPr>
      <w:r>
        <w:separator/>
      </w:r>
    </w:p>
  </w:endnote>
  <w:endnote w:type="continuationSeparator" w:id="0">
    <w:p w:rsidR="0067656B" w:rsidRDefault="0067656B" w:rsidP="0071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6" w:rsidRDefault="00574F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6B" w:rsidRDefault="0067656B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Archery GB Safeguarding Children and Young People</w:t>
    </w:r>
    <w:r w:rsidR="00574F56">
      <w:rPr>
        <w:sz w:val="16"/>
        <w:szCs w:val="16"/>
      </w:rPr>
      <w:t xml:space="preserve"> </w:t>
    </w:r>
    <w:r w:rsidR="00574F56">
      <w:rPr>
        <w:sz w:val="16"/>
        <w:szCs w:val="16"/>
      </w:rPr>
      <w:t>Policy</w:t>
    </w:r>
  </w:p>
  <w:p w:rsidR="0067656B" w:rsidRDefault="0067656B" w:rsidP="000658EA">
    <w:pPr>
      <w:pStyle w:val="Footer"/>
      <w:ind w:left="-567"/>
      <w:rPr>
        <w:sz w:val="16"/>
        <w:szCs w:val="16"/>
      </w:rPr>
    </w:pPr>
    <w:r>
      <w:rPr>
        <w:sz w:val="16"/>
        <w:szCs w:val="16"/>
      </w:rPr>
      <w:t>SCFD 02 Archery GB Concerns about Possible Poor Practice - Flow Diagram – October 2014</w:t>
    </w:r>
  </w:p>
  <w:p w:rsidR="0067656B" w:rsidRDefault="0067656B" w:rsidP="000658EA">
    <w:pPr>
      <w:pStyle w:val="Footer"/>
      <w:ind w:left="-567"/>
      <w:rPr>
        <w:sz w:val="16"/>
        <w:szCs w:val="16"/>
      </w:rPr>
    </w:pPr>
  </w:p>
  <w:p w:rsidR="0067656B" w:rsidRPr="00B071F9" w:rsidRDefault="0067656B">
    <w:pPr>
      <w:pStyle w:val="Foo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6" w:rsidRDefault="00574F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6B" w:rsidRDefault="0067656B" w:rsidP="00716DE7">
      <w:pPr>
        <w:spacing w:after="0" w:line="240" w:lineRule="auto"/>
      </w:pPr>
      <w:r>
        <w:separator/>
      </w:r>
    </w:p>
  </w:footnote>
  <w:footnote w:type="continuationSeparator" w:id="0">
    <w:p w:rsidR="0067656B" w:rsidRDefault="0067656B" w:rsidP="0071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6" w:rsidRDefault="00574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6" w:rsidRDefault="00574F56" w:rsidP="00716DE7">
    <w:pPr>
      <w:pStyle w:val="Header"/>
      <w:jc w:val="right"/>
    </w:pPr>
    <w:r>
      <w:t>Appendix Q to the Archery GB Safeguarding Children and Young People Policy</w:t>
    </w:r>
  </w:p>
  <w:p w:rsidR="0067656B" w:rsidRPr="00C0258E" w:rsidRDefault="0067656B" w:rsidP="00716DE7">
    <w:pPr>
      <w:pStyle w:val="Header"/>
      <w:jc w:val="right"/>
    </w:pPr>
    <w:r w:rsidRPr="00C0258E">
      <w:t>SCFD 0</w:t>
    </w:r>
    <w:r>
      <w:t>2</w:t>
    </w:r>
    <w:r w:rsidRPr="00C0258E">
      <w:t xml:space="preserve"> – </w:t>
    </w:r>
    <w:r>
      <w:t>Concerns about Possible Poor Practice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56" w:rsidRDefault="00574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33"/>
    <w:multiLevelType w:val="hybridMultilevel"/>
    <w:tmpl w:val="0DACD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793E30"/>
    <w:multiLevelType w:val="hybridMultilevel"/>
    <w:tmpl w:val="DF8E0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438CC"/>
    <w:multiLevelType w:val="hybridMultilevel"/>
    <w:tmpl w:val="4216B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FD0281"/>
    <w:multiLevelType w:val="hybridMultilevel"/>
    <w:tmpl w:val="D05E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F228C5"/>
    <w:multiLevelType w:val="hybridMultilevel"/>
    <w:tmpl w:val="7A546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5E053A"/>
    <w:multiLevelType w:val="hybridMultilevel"/>
    <w:tmpl w:val="4A5AD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DE7"/>
    <w:rsid w:val="00030163"/>
    <w:rsid w:val="00033BD8"/>
    <w:rsid w:val="000658EA"/>
    <w:rsid w:val="0009700A"/>
    <w:rsid w:val="000A38C3"/>
    <w:rsid w:val="000E23F6"/>
    <w:rsid w:val="00102777"/>
    <w:rsid w:val="00123FA8"/>
    <w:rsid w:val="001338C3"/>
    <w:rsid w:val="00134730"/>
    <w:rsid w:val="00140B86"/>
    <w:rsid w:val="00156FF3"/>
    <w:rsid w:val="00160E5C"/>
    <w:rsid w:val="001C04E8"/>
    <w:rsid w:val="001F0904"/>
    <w:rsid w:val="002306B6"/>
    <w:rsid w:val="00232B40"/>
    <w:rsid w:val="0025314F"/>
    <w:rsid w:val="00265063"/>
    <w:rsid w:val="00282FC7"/>
    <w:rsid w:val="002A6902"/>
    <w:rsid w:val="002B333F"/>
    <w:rsid w:val="003A1384"/>
    <w:rsid w:val="003B645B"/>
    <w:rsid w:val="003C330E"/>
    <w:rsid w:val="003F46C9"/>
    <w:rsid w:val="00405710"/>
    <w:rsid w:val="00421382"/>
    <w:rsid w:val="00425FC4"/>
    <w:rsid w:val="00453CEF"/>
    <w:rsid w:val="00454678"/>
    <w:rsid w:val="004A7F3C"/>
    <w:rsid w:val="004B395B"/>
    <w:rsid w:val="004C45E3"/>
    <w:rsid w:val="005068C5"/>
    <w:rsid w:val="0053699D"/>
    <w:rsid w:val="005405C8"/>
    <w:rsid w:val="00573987"/>
    <w:rsid w:val="00574AE8"/>
    <w:rsid w:val="00574F56"/>
    <w:rsid w:val="005A746E"/>
    <w:rsid w:val="005B5CF5"/>
    <w:rsid w:val="00613628"/>
    <w:rsid w:val="0067656B"/>
    <w:rsid w:val="006A5464"/>
    <w:rsid w:val="006B21C8"/>
    <w:rsid w:val="006F1C0F"/>
    <w:rsid w:val="007108BC"/>
    <w:rsid w:val="00716DE7"/>
    <w:rsid w:val="007379E6"/>
    <w:rsid w:val="00742F9B"/>
    <w:rsid w:val="007918A6"/>
    <w:rsid w:val="007949B5"/>
    <w:rsid w:val="007F2598"/>
    <w:rsid w:val="007F5F4E"/>
    <w:rsid w:val="00815E65"/>
    <w:rsid w:val="00841B29"/>
    <w:rsid w:val="00842440"/>
    <w:rsid w:val="0085411D"/>
    <w:rsid w:val="00881209"/>
    <w:rsid w:val="0088269E"/>
    <w:rsid w:val="00893884"/>
    <w:rsid w:val="008B5EDA"/>
    <w:rsid w:val="008C5850"/>
    <w:rsid w:val="008C7A89"/>
    <w:rsid w:val="008D4100"/>
    <w:rsid w:val="008D6AC5"/>
    <w:rsid w:val="009009DC"/>
    <w:rsid w:val="009866E4"/>
    <w:rsid w:val="009A3220"/>
    <w:rsid w:val="009B41E6"/>
    <w:rsid w:val="009B7945"/>
    <w:rsid w:val="009C59E3"/>
    <w:rsid w:val="009D6CEB"/>
    <w:rsid w:val="009E623F"/>
    <w:rsid w:val="00A354E9"/>
    <w:rsid w:val="00A579E5"/>
    <w:rsid w:val="00A6110C"/>
    <w:rsid w:val="00A95B57"/>
    <w:rsid w:val="00AC37DC"/>
    <w:rsid w:val="00AC6D96"/>
    <w:rsid w:val="00B02572"/>
    <w:rsid w:val="00B071F9"/>
    <w:rsid w:val="00B2277F"/>
    <w:rsid w:val="00BA7C32"/>
    <w:rsid w:val="00BB0C51"/>
    <w:rsid w:val="00C0258E"/>
    <w:rsid w:val="00C10D91"/>
    <w:rsid w:val="00C61A28"/>
    <w:rsid w:val="00C61FC3"/>
    <w:rsid w:val="00C64FC8"/>
    <w:rsid w:val="00C92BF9"/>
    <w:rsid w:val="00CB7F6D"/>
    <w:rsid w:val="00CC5CDF"/>
    <w:rsid w:val="00CE3A79"/>
    <w:rsid w:val="00D0414A"/>
    <w:rsid w:val="00D148F1"/>
    <w:rsid w:val="00D746B2"/>
    <w:rsid w:val="00DB1E8A"/>
    <w:rsid w:val="00DD0C2F"/>
    <w:rsid w:val="00DD316B"/>
    <w:rsid w:val="00E02DDE"/>
    <w:rsid w:val="00E0350D"/>
    <w:rsid w:val="00E2091E"/>
    <w:rsid w:val="00E442D1"/>
    <w:rsid w:val="00E820DD"/>
    <w:rsid w:val="00E83252"/>
    <w:rsid w:val="00E907D6"/>
    <w:rsid w:val="00E93001"/>
    <w:rsid w:val="00F25378"/>
    <w:rsid w:val="00FD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50">
      <v:stroke endarrow="open"/>
    </o:shapedefaults>
    <o:shapelayout v:ext="edit">
      <o:idmap v:ext="edit" data="1"/>
      <o:rules v:ext="edit">
        <o:r id="V:Rule9" type="connector" idref="#_x0000_s1040"/>
        <o:r id="V:Rule10" type="connector" idref="#_x0000_s1046"/>
        <o:r id="V:Rule11" type="connector" idref="#_x0000_s1049"/>
        <o:r id="V:Rule12" type="connector" idref="#_x0000_s1043"/>
        <o:r id="V:Rule13" type="connector" idref="#_x0000_s1030"/>
        <o:r id="V:Rule14" type="connector" idref="#_x0000_s1042"/>
        <o:r id="V:Rule15" type="connector" idref="#_x0000_s1048"/>
        <o:r id="V:Rule1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716DE7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6DE7"/>
  </w:style>
  <w:style w:type="paragraph" w:styleId="Footer">
    <w:name w:val="footer"/>
    <w:basedOn w:val="Normal"/>
    <w:link w:val="FooterChar"/>
    <w:uiPriority w:val="99"/>
    <w:unhideWhenUsed/>
    <w:rsid w:val="00716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E7"/>
  </w:style>
  <w:style w:type="table" w:styleId="TableGrid">
    <w:name w:val="Table Grid"/>
    <w:basedOn w:val="TableNormal"/>
    <w:uiPriority w:val="59"/>
    <w:rsid w:val="00AC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1A83B-33B1-4D59-8AA5-22148549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collierf</cp:lastModifiedBy>
  <cp:revision>12</cp:revision>
  <cp:lastPrinted>2014-09-23T14:49:00Z</cp:lastPrinted>
  <dcterms:created xsi:type="dcterms:W3CDTF">2014-09-23T13:30:00Z</dcterms:created>
  <dcterms:modified xsi:type="dcterms:W3CDTF">2014-11-25T12:48:00Z</dcterms:modified>
</cp:coreProperties>
</file>